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54FF735A" w:rsidR="002C1AB0" w:rsidRPr="008659FB" w:rsidRDefault="002C1AB0" w:rsidP="002C1AB0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 xml:space="preserve">Предмет јавне набавке број </w:t>
      </w:r>
      <w:r w:rsidR="00DA4DEA" w:rsidRPr="008659FB">
        <w:rPr>
          <w:color w:val="000000"/>
          <w:sz w:val="22"/>
          <w:szCs w:val="22"/>
          <w:lang w:val="sr-Cyrl-CS"/>
        </w:rPr>
        <w:t>0</w:t>
      </w:r>
      <w:r w:rsidR="008D2BCA">
        <w:rPr>
          <w:color w:val="000000"/>
          <w:sz w:val="22"/>
          <w:szCs w:val="22"/>
          <w:lang w:val="sr-Cyrl-CS"/>
        </w:rPr>
        <w:t>2</w:t>
      </w:r>
      <w:r w:rsidR="00DA4DEA" w:rsidRPr="008659FB">
        <w:rPr>
          <w:color w:val="000000"/>
          <w:sz w:val="22"/>
          <w:szCs w:val="22"/>
          <w:lang w:val="sr-Cyrl-CS"/>
        </w:rPr>
        <w:t>/</w:t>
      </w:r>
      <w:r w:rsidR="007352CF" w:rsidRPr="008659FB">
        <w:rPr>
          <w:color w:val="000000"/>
          <w:sz w:val="22"/>
          <w:szCs w:val="22"/>
          <w:lang w:val="sr-Latn-RS"/>
        </w:rPr>
        <w:t>202</w:t>
      </w:r>
      <w:r w:rsidR="008D2BCA">
        <w:rPr>
          <w:color w:val="000000"/>
          <w:sz w:val="22"/>
          <w:szCs w:val="22"/>
          <w:lang w:val="sr-Cyrl-RS"/>
        </w:rPr>
        <w:t>3</w:t>
      </w:r>
      <w:r w:rsidR="00DA4DEA" w:rsidRPr="008659FB">
        <w:rPr>
          <w:color w:val="000000"/>
          <w:sz w:val="22"/>
          <w:szCs w:val="22"/>
          <w:lang w:val="sr-Cyrl-CS"/>
        </w:rPr>
        <w:t>-02</w:t>
      </w:r>
      <w:r w:rsidRPr="008659FB">
        <w:rPr>
          <w:color w:val="000000"/>
          <w:sz w:val="22"/>
          <w:szCs w:val="22"/>
          <w:lang w:val="sr-Cyrl-CS"/>
        </w:rPr>
        <w:t xml:space="preserve"> </w:t>
      </w:r>
      <w:r w:rsidRPr="008659FB">
        <w:rPr>
          <w:sz w:val="22"/>
          <w:szCs w:val="22"/>
          <w:lang w:val="sr-Cyrl-CS"/>
        </w:rPr>
        <w:t>је набавка</w:t>
      </w:r>
      <w:r w:rsidR="00DA4DEA" w:rsidRPr="008659FB">
        <w:rPr>
          <w:sz w:val="22"/>
          <w:szCs w:val="22"/>
          <w:lang w:val="sr-Cyrl-CS"/>
        </w:rPr>
        <w:t xml:space="preserve"> услуге испоруке</w:t>
      </w:r>
      <w:r w:rsidRPr="008659FB">
        <w:rPr>
          <w:sz w:val="22"/>
          <w:szCs w:val="22"/>
          <w:lang w:val="sr-Cyrl-RS"/>
        </w:rPr>
        <w:t xml:space="preserve"> електричне енергије.</w:t>
      </w:r>
    </w:p>
    <w:p w14:paraId="3D139D8E" w14:textId="10EB18D0" w:rsidR="002C1AB0" w:rsidRPr="008659FB" w:rsidRDefault="002C1AB0" w:rsidP="002C1AB0">
      <w:pPr>
        <w:rPr>
          <w:color w:val="FF0000"/>
          <w:sz w:val="22"/>
          <w:szCs w:val="22"/>
          <w:lang w:val="sr-Cyrl-RS"/>
        </w:rPr>
      </w:pPr>
      <w:r w:rsidRPr="008659FB">
        <w:rPr>
          <w:b/>
          <w:sz w:val="22"/>
          <w:szCs w:val="22"/>
          <w:lang w:val="sr-Cyrl-RS"/>
        </w:rPr>
        <w:t xml:space="preserve">Назив и ознака из општег речника: </w:t>
      </w:r>
      <w:r w:rsidRPr="008659FB">
        <w:rPr>
          <w:sz w:val="22"/>
          <w:szCs w:val="22"/>
          <w:lang w:val="sr-Cyrl-RS"/>
        </w:rPr>
        <w:t xml:space="preserve">по општем речнику набавки </w:t>
      </w:r>
      <w:r w:rsidRPr="008659FB">
        <w:rPr>
          <w:sz w:val="22"/>
          <w:szCs w:val="22"/>
          <w:lang w:val="sr-Cyrl-CS"/>
        </w:rPr>
        <w:t xml:space="preserve"> </w:t>
      </w:r>
      <w:r w:rsidR="00974C37" w:rsidRPr="008659FB">
        <w:rPr>
          <w:sz w:val="22"/>
          <w:szCs w:val="22"/>
          <w:lang w:val="sr-Cyrl-CS"/>
        </w:rPr>
        <w:t>ЦП</w:t>
      </w:r>
      <w:r w:rsidR="000D0399" w:rsidRPr="008659FB">
        <w:rPr>
          <w:sz w:val="22"/>
          <w:szCs w:val="22"/>
          <w:lang w:val="sr-Cyrl-CS"/>
        </w:rPr>
        <w:t>В</w:t>
      </w:r>
      <w:r w:rsidR="00974C37" w:rsidRPr="008659FB">
        <w:rPr>
          <w:sz w:val="22"/>
          <w:szCs w:val="22"/>
          <w:lang w:val="sr-Cyrl-CS"/>
        </w:rPr>
        <w:t xml:space="preserve">: </w:t>
      </w:r>
      <w:r w:rsidRPr="008659FB">
        <w:rPr>
          <w:sz w:val="22"/>
          <w:szCs w:val="22"/>
          <w:lang w:val="ru-RU"/>
        </w:rPr>
        <w:t>09310000 -  електрична енергија</w:t>
      </w:r>
      <w:r w:rsidRPr="008659FB">
        <w:rPr>
          <w:b/>
          <w:sz w:val="22"/>
          <w:szCs w:val="22"/>
          <w:lang w:val="sr-Cyrl-CS"/>
        </w:rPr>
        <w:t xml:space="preserve">. </w:t>
      </w:r>
    </w:p>
    <w:p w14:paraId="7A7195F4" w14:textId="0F5DA4F0" w:rsidR="007833B5" w:rsidRPr="008659FB" w:rsidRDefault="007833B5" w:rsidP="007833B5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>Понуђен</w:t>
      </w:r>
      <w:r w:rsidR="007352CF" w:rsidRPr="008659FB">
        <w:rPr>
          <w:sz w:val="22"/>
          <w:szCs w:val="22"/>
          <w:lang w:val="sr-Cyrl-RS"/>
        </w:rPr>
        <w:t>а</w:t>
      </w:r>
      <w:r w:rsidRPr="008659FB">
        <w:rPr>
          <w:sz w:val="22"/>
          <w:szCs w:val="22"/>
          <w:lang w:val="sr-Cyrl-RS"/>
        </w:rPr>
        <w:t xml:space="preserve"> </w:t>
      </w:r>
      <w:r w:rsidR="007352CF" w:rsidRPr="008659FB">
        <w:rPr>
          <w:sz w:val="22"/>
          <w:szCs w:val="22"/>
          <w:lang w:val="sr-Cyrl-RS"/>
        </w:rPr>
        <w:t>услуга</w:t>
      </w:r>
      <w:r w:rsidRPr="008659FB">
        <w:rPr>
          <w:sz w:val="22"/>
          <w:szCs w:val="22"/>
          <w:lang w:val="sr-Cyrl-RS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7292B570" w14:textId="77777777" w:rsidR="007833B5" w:rsidRPr="008659FB" w:rsidRDefault="007833B5" w:rsidP="007833B5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 xml:space="preserve">Количина електричне енергије одређиваће се по основу остварене потрошње наручиоца на мерној  групи, на месту примопредаје током периода снабдевања. Испорука мора бити стална и гарантована на годишњем нивоу. Понуђач сноси све ризике, као и све припадајуће и зависне трошкове у вези са преносом и испоруком електричне енергије до места испоруке доле наведених. </w:t>
      </w:r>
    </w:p>
    <w:p w14:paraId="01477703" w14:textId="77777777" w:rsidR="007833B5" w:rsidRPr="008659FB" w:rsidRDefault="007833B5" w:rsidP="007833B5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>Рок извршења услуга је 12 месеци од дана закључења уговора.</w:t>
      </w:r>
    </w:p>
    <w:p w14:paraId="2DAD622B" w14:textId="2DBD71E7" w:rsidR="007833B5" w:rsidRPr="008659FB" w:rsidRDefault="007833B5" w:rsidP="007833B5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 xml:space="preserve">Испорука електричне енергије мора бити стална и гарантована у складу са Одлуком о усвајању Правила о раду тржишта електричне </w:t>
      </w:r>
      <w:r w:rsidR="006B16DE" w:rsidRPr="008659FB">
        <w:rPr>
          <w:sz w:val="22"/>
          <w:szCs w:val="22"/>
          <w:lang w:val="sr-Cyrl-RS"/>
        </w:rPr>
        <w:t>енергије ("Сл.гласник РС", бр.101/2016</w:t>
      </w:r>
      <w:r w:rsidRPr="008659FB">
        <w:rPr>
          <w:sz w:val="22"/>
          <w:szCs w:val="22"/>
          <w:lang w:val="sr-Cyrl-RS"/>
        </w:rPr>
        <w:t xml:space="preserve">), и одређена на основу остварене потрошње наручиоца, на месту примопредаје током испоруке. </w:t>
      </w:r>
    </w:p>
    <w:p w14:paraId="6F9BC850" w14:textId="3C41D179" w:rsidR="007833B5" w:rsidRPr="008659FB" w:rsidRDefault="007833B5" w:rsidP="007833B5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 xml:space="preserve">Врста и ниво квалитета испоруке електричне енергије вршиће се у складу са Правилима о раду тржишта електричне енергије („Службени </w:t>
      </w:r>
      <w:r w:rsidR="000C272F" w:rsidRPr="008659FB">
        <w:rPr>
          <w:sz w:val="22"/>
          <w:szCs w:val="22"/>
          <w:lang w:val="sr-Cyrl-RS"/>
        </w:rPr>
        <w:t>г</w:t>
      </w:r>
      <w:r w:rsidR="006B16DE" w:rsidRPr="008659FB">
        <w:rPr>
          <w:sz w:val="22"/>
          <w:szCs w:val="22"/>
          <w:lang w:val="sr-Cyrl-RS"/>
        </w:rPr>
        <w:t>ласник “ број 101/2016</w:t>
      </w:r>
      <w:r w:rsidRPr="008659FB">
        <w:rPr>
          <w:sz w:val="22"/>
          <w:szCs w:val="22"/>
          <w:lang w:val="sr-Cyrl-RS"/>
        </w:rPr>
        <w:t>), Правилима о раду преносног система и изменама и допунама Правила о раду преносног система (Службени Гласник“ број 3/2012</w:t>
      </w:r>
      <w:r w:rsidR="006B16DE" w:rsidRPr="008659FB">
        <w:rPr>
          <w:sz w:val="22"/>
          <w:szCs w:val="22"/>
          <w:lang w:val="sr-Cyrl-RS"/>
        </w:rPr>
        <w:t>, 114/2017 и 60/2020)</w:t>
      </w:r>
      <w:r w:rsidRPr="008659FB">
        <w:rPr>
          <w:sz w:val="22"/>
          <w:szCs w:val="22"/>
          <w:lang w:val="sr-Cyrl-RS"/>
        </w:rPr>
        <w:t xml:space="preserve"> Правилима о раду дистрибутив</w:t>
      </w:r>
      <w:r w:rsidR="006B16DE" w:rsidRPr="008659FB">
        <w:rPr>
          <w:sz w:val="22"/>
          <w:szCs w:val="22"/>
          <w:lang w:val="sr-Cyrl-RS"/>
        </w:rPr>
        <w:t>ног система, Закона о енергетици ("Службени гласник Републике Србије", бр. 145/2014 и 95/2018)</w:t>
      </w:r>
      <w:r w:rsidRPr="008659FB">
        <w:rPr>
          <w:sz w:val="22"/>
          <w:szCs w:val="22"/>
          <w:lang w:val="sr-Cyrl-RS"/>
        </w:rPr>
        <w:t xml:space="preserve"> и Уредбе о условима испоруке и снабдевања електричном енергијом ("Службени гласник Републике Србије", бр. 63/2013</w:t>
      </w:r>
      <w:r w:rsidR="006B16DE" w:rsidRPr="008659FB">
        <w:rPr>
          <w:sz w:val="22"/>
          <w:szCs w:val="22"/>
          <w:lang w:val="sr-Cyrl-RS"/>
        </w:rPr>
        <w:t xml:space="preserve"> и 91/2018</w:t>
      </w:r>
      <w:r w:rsidRPr="008659FB">
        <w:rPr>
          <w:sz w:val="22"/>
          <w:szCs w:val="22"/>
          <w:lang w:val="sr-Cyrl-RS"/>
        </w:rPr>
        <w:t>).</w:t>
      </w:r>
    </w:p>
    <w:p w14:paraId="19AE87EC" w14:textId="76DF08F0" w:rsidR="008659FB" w:rsidRDefault="007833B5" w:rsidP="008659FB">
      <w:pPr>
        <w:jc w:val="both"/>
        <w:rPr>
          <w:sz w:val="22"/>
          <w:szCs w:val="22"/>
          <w:lang w:val="sr-Cyrl-RS"/>
        </w:rPr>
      </w:pPr>
      <w:r w:rsidRPr="008659FB">
        <w:rPr>
          <w:sz w:val="22"/>
          <w:szCs w:val="22"/>
          <w:lang w:val="sr-Cyrl-RS"/>
        </w:rPr>
        <w:t>Понуђач је дужан да гарантује квалитетну, поуздану и сигурну испоруку електричне енергије</w:t>
      </w:r>
      <w:r w:rsidR="00D4451A" w:rsidRPr="008659FB">
        <w:rPr>
          <w:sz w:val="22"/>
          <w:szCs w:val="22"/>
          <w:lang w:val="sr-Cyrl-RS"/>
        </w:rPr>
        <w:t>.</w:t>
      </w:r>
    </w:p>
    <w:p w14:paraId="6566C4B7" w14:textId="77777777" w:rsidR="008659FB" w:rsidRPr="008659FB" w:rsidRDefault="008659FB" w:rsidP="008659FB">
      <w:pPr>
        <w:jc w:val="both"/>
        <w:rPr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3051"/>
        <w:gridCol w:w="1835"/>
        <w:gridCol w:w="1831"/>
        <w:gridCol w:w="1825"/>
      </w:tblGrid>
      <w:tr w:rsidR="008659FB" w14:paraId="05B9F3AC" w14:textId="77777777" w:rsidTr="00CC2AC2">
        <w:tc>
          <w:tcPr>
            <w:tcW w:w="562" w:type="dxa"/>
            <w:shd w:val="clear" w:color="auto" w:fill="FFFF00"/>
          </w:tcPr>
          <w:p w14:paraId="27607626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Редни број</w:t>
            </w:r>
          </w:p>
        </w:tc>
        <w:tc>
          <w:tcPr>
            <w:tcW w:w="3178" w:type="dxa"/>
            <w:shd w:val="clear" w:color="auto" w:fill="FFFF00"/>
          </w:tcPr>
          <w:p w14:paraId="3AA1472D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Назив и адреса мерења</w:t>
            </w:r>
          </w:p>
        </w:tc>
        <w:tc>
          <w:tcPr>
            <w:tcW w:w="1870" w:type="dxa"/>
            <w:shd w:val="clear" w:color="auto" w:fill="FFFF00"/>
          </w:tcPr>
          <w:p w14:paraId="58346C1A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места мерења</w:t>
            </w:r>
          </w:p>
        </w:tc>
        <w:tc>
          <w:tcPr>
            <w:tcW w:w="1870" w:type="dxa"/>
            <w:shd w:val="clear" w:color="auto" w:fill="FFFF00"/>
          </w:tcPr>
          <w:p w14:paraId="6E240AB8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Број бројила</w:t>
            </w:r>
          </w:p>
        </w:tc>
        <w:tc>
          <w:tcPr>
            <w:tcW w:w="1870" w:type="dxa"/>
            <w:shd w:val="clear" w:color="auto" w:fill="FFFF00"/>
          </w:tcPr>
          <w:p w14:paraId="77BC168C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</w:pP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Одобрена снага у</w:t>
            </w:r>
            <w:r w:rsidRPr="000C44E3">
              <w:rPr>
                <w:b/>
                <w:bCs/>
              </w:rPr>
              <w:t xml:space="preserve"> </w:t>
            </w:r>
            <w:r w:rsidRPr="000C44E3">
              <w:rPr>
                <w:rFonts w:eastAsia="Arial Unicode MS"/>
                <w:b/>
                <w:bCs/>
                <w:color w:val="000000"/>
                <w:kern w:val="2"/>
                <w:sz w:val="22"/>
                <w:szCs w:val="22"/>
                <w:lang w:val="sr-Cyrl-RS" w:eastAsia="ar-SA"/>
              </w:rPr>
              <w:t>kWh</w:t>
            </w:r>
          </w:p>
        </w:tc>
      </w:tr>
      <w:tr w:rsidR="008659FB" w14:paraId="253992AC" w14:textId="77777777" w:rsidTr="00CC2AC2">
        <w:tc>
          <w:tcPr>
            <w:tcW w:w="562" w:type="dxa"/>
          </w:tcPr>
          <w:p w14:paraId="49C5B5DF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</w:t>
            </w:r>
          </w:p>
        </w:tc>
        <w:tc>
          <w:tcPr>
            <w:tcW w:w="3178" w:type="dxa"/>
          </w:tcPr>
          <w:p w14:paraId="40DF022E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Дирекција за изградњу општине Дољевац, Кочане ББ, 18410 Кочане</w:t>
            </w:r>
          </w:p>
        </w:tc>
        <w:tc>
          <w:tcPr>
            <w:tcW w:w="1870" w:type="dxa"/>
          </w:tcPr>
          <w:p w14:paraId="46637434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4014788846</w:t>
            </w:r>
          </w:p>
        </w:tc>
        <w:tc>
          <w:tcPr>
            <w:tcW w:w="1870" w:type="dxa"/>
          </w:tcPr>
          <w:p w14:paraId="706DD265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24664</w:t>
            </w:r>
          </w:p>
        </w:tc>
        <w:tc>
          <w:tcPr>
            <w:tcW w:w="1870" w:type="dxa"/>
          </w:tcPr>
          <w:p w14:paraId="402D4EEC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400</w:t>
            </w:r>
          </w:p>
        </w:tc>
      </w:tr>
      <w:tr w:rsidR="008659FB" w:rsidRPr="005D33A6" w14:paraId="745E35F9" w14:textId="77777777" w:rsidTr="00CC2AC2">
        <w:tc>
          <w:tcPr>
            <w:tcW w:w="562" w:type="dxa"/>
          </w:tcPr>
          <w:p w14:paraId="2CBC8948" w14:textId="77777777" w:rsidR="008659FB" w:rsidRPr="000C44E3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2</w:t>
            </w:r>
          </w:p>
        </w:tc>
        <w:tc>
          <w:tcPr>
            <w:tcW w:w="3178" w:type="dxa"/>
          </w:tcPr>
          <w:p w14:paraId="57EB5CDB" w14:textId="77777777" w:rsidR="008659FB" w:rsidRPr="005D33A6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Општина Дољевац- Паркинг, јавни тоалет, Кочане ББ, 18410 Кочане</w:t>
            </w:r>
          </w:p>
        </w:tc>
        <w:tc>
          <w:tcPr>
            <w:tcW w:w="1870" w:type="dxa"/>
          </w:tcPr>
          <w:p w14:paraId="7B562542" w14:textId="77777777" w:rsidR="008659FB" w:rsidRPr="005D33A6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4016551061</w:t>
            </w:r>
          </w:p>
        </w:tc>
        <w:tc>
          <w:tcPr>
            <w:tcW w:w="1870" w:type="dxa"/>
          </w:tcPr>
          <w:p w14:paraId="32E03DCD" w14:textId="77777777" w:rsidR="008659FB" w:rsidRPr="005D33A6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А00698228</w:t>
            </w:r>
          </w:p>
        </w:tc>
        <w:tc>
          <w:tcPr>
            <w:tcW w:w="1870" w:type="dxa"/>
          </w:tcPr>
          <w:p w14:paraId="5FAFBFCE" w14:textId="77777777" w:rsidR="008659FB" w:rsidRPr="005D33A6" w:rsidRDefault="008659FB" w:rsidP="00CC2AC2">
            <w:pPr>
              <w:suppressAutoHyphens/>
              <w:spacing w:line="100" w:lineRule="atLeast"/>
              <w:jc w:val="center"/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</w:pPr>
            <w:r>
              <w:rPr>
                <w:rFonts w:eastAsia="Arial Unicode MS"/>
                <w:color w:val="000000"/>
                <w:kern w:val="2"/>
                <w:sz w:val="22"/>
                <w:szCs w:val="22"/>
                <w:lang w:val="sr-Cyrl-RS" w:eastAsia="ar-SA"/>
              </w:rPr>
              <w:t>17,25</w:t>
            </w:r>
          </w:p>
        </w:tc>
      </w:tr>
    </w:tbl>
    <w:p w14:paraId="5CFDCAE5" w14:textId="77777777" w:rsidR="008659FB" w:rsidRPr="008659FB" w:rsidRDefault="008659FB" w:rsidP="008659FB">
      <w:pPr>
        <w:jc w:val="both"/>
        <w:rPr>
          <w:lang w:val="sr-Cyrl-RS"/>
        </w:rPr>
      </w:pPr>
    </w:p>
    <w:tbl>
      <w:tblPr>
        <w:tblpPr w:leftFromText="180" w:rightFromText="180" w:vertAnchor="text" w:horzAnchor="margin" w:tblpY="432"/>
        <w:tblW w:w="8568" w:type="dxa"/>
        <w:tblLayout w:type="fixed"/>
        <w:tblLook w:val="04A0" w:firstRow="1" w:lastRow="0" w:firstColumn="1" w:lastColumn="0" w:noHBand="0" w:noVBand="1"/>
      </w:tblPr>
      <w:tblGrid>
        <w:gridCol w:w="828"/>
        <w:gridCol w:w="5670"/>
        <w:gridCol w:w="2070"/>
      </w:tblGrid>
      <w:tr w:rsidR="00D4451A" w:rsidRPr="00DF6FD6" w14:paraId="3AE89C88" w14:textId="77777777" w:rsidTr="00D4451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BEBEE57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F6FD6">
              <w:rPr>
                <w:b/>
                <w:bCs/>
                <w:color w:val="000000"/>
                <w:sz w:val="20"/>
              </w:rPr>
              <w:t>Редни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број</w:t>
            </w:r>
            <w:proofErr w:type="spellEnd"/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5236BBB" w14:textId="77777777" w:rsidR="00D4451A" w:rsidRPr="00DF6FD6" w:rsidRDefault="00D4451A" w:rsidP="00D445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DF6FD6">
              <w:rPr>
                <w:b/>
                <w:bCs/>
                <w:color w:val="000000"/>
                <w:sz w:val="20"/>
              </w:rPr>
              <w:t>Процена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укупне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потрошње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АКТИВНЕ ЕНЕРГИЈЕ </w:t>
            </w:r>
            <w:proofErr w:type="gramStart"/>
            <w:r w:rsidRPr="00DF6FD6">
              <w:rPr>
                <w:b/>
                <w:bCs/>
                <w:color w:val="000000"/>
                <w:sz w:val="20"/>
              </w:rPr>
              <w:t xml:space="preserve">у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Kwh</w:t>
            </w:r>
            <w:proofErr w:type="spellEnd"/>
            <w:proofErr w:type="gramEnd"/>
            <w:r w:rsidRPr="00DF6FD6">
              <w:rPr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годишњем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нивоу</w:t>
            </w:r>
            <w:proofErr w:type="spellEnd"/>
          </w:p>
        </w:tc>
      </w:tr>
      <w:tr w:rsidR="00D4451A" w:rsidRPr="00DF6FD6" w14:paraId="53B940B7" w14:textId="77777777" w:rsidTr="00D4451A">
        <w:trPr>
          <w:trHeight w:val="3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C9DEB5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F6FD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717C4D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F6FD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BA78CD" w14:textId="77777777" w:rsidR="00D4451A" w:rsidRPr="00DF6FD6" w:rsidRDefault="00D4451A" w:rsidP="00D445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DF6FD6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D4451A" w:rsidRPr="00DF6FD6" w14:paraId="30FA35BF" w14:textId="77777777" w:rsidTr="00D4451A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8A38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F6FD6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42BD" w14:textId="2B240490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F6FD6">
              <w:rPr>
                <w:b/>
                <w:bCs/>
                <w:color w:val="000000"/>
                <w:sz w:val="20"/>
              </w:rPr>
              <w:t>Процена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укупне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потрошње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АКТИВНЕ ЕНЕРГИЈЕ </w:t>
            </w:r>
            <w:proofErr w:type="gramStart"/>
            <w:r w:rsidRPr="00DF6FD6">
              <w:rPr>
                <w:b/>
                <w:bCs/>
                <w:color w:val="000000"/>
                <w:sz w:val="20"/>
              </w:rPr>
              <w:t xml:space="preserve">у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Kwh</w:t>
            </w:r>
            <w:proofErr w:type="spellEnd"/>
            <w:proofErr w:type="gramEnd"/>
            <w:r w:rsidRPr="00DF6FD6">
              <w:rPr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годишњем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нивоу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–  </w:t>
            </w:r>
            <w:r w:rsidR="00A52941" w:rsidRPr="00DF6FD6">
              <w:rPr>
                <w:b/>
                <w:bCs/>
                <w:color w:val="000000"/>
                <w:sz w:val="20"/>
              </w:rPr>
              <w:t xml:space="preserve"> </w:t>
            </w:r>
            <w:r w:rsidR="00A52941" w:rsidRPr="00DF6FD6">
              <w:rPr>
                <w:b/>
                <w:bCs/>
                <w:color w:val="000000"/>
                <w:sz w:val="20"/>
              </w:rPr>
              <w:t>НИЖА ТАРИФА</w:t>
            </w:r>
            <w:r w:rsidRPr="00DF6FD6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F91" w14:textId="040DDBC0" w:rsidR="00D4451A" w:rsidRPr="00A52941" w:rsidRDefault="00A52941" w:rsidP="00D445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91.669</w:t>
            </w:r>
          </w:p>
        </w:tc>
      </w:tr>
      <w:tr w:rsidR="00D4451A" w:rsidRPr="00DF6FD6" w14:paraId="41A1A022" w14:textId="77777777" w:rsidTr="00D4451A">
        <w:trPr>
          <w:trHeight w:val="60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B4D6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F6FD6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1E0D" w14:textId="37A7BB6A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F6FD6">
              <w:rPr>
                <w:b/>
                <w:bCs/>
                <w:color w:val="000000"/>
                <w:sz w:val="20"/>
              </w:rPr>
              <w:t>Процена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укупне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потрошње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АКТИВНЕ ЕНЕРГИЈЕ </w:t>
            </w:r>
            <w:proofErr w:type="gramStart"/>
            <w:r w:rsidRPr="00DF6FD6">
              <w:rPr>
                <w:b/>
                <w:bCs/>
                <w:color w:val="000000"/>
                <w:sz w:val="20"/>
              </w:rPr>
              <w:t xml:space="preserve">у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Kwh</w:t>
            </w:r>
            <w:proofErr w:type="spellEnd"/>
            <w:proofErr w:type="gramEnd"/>
            <w:r w:rsidRPr="00DF6FD6">
              <w:rPr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годишњем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нивоу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– </w:t>
            </w:r>
            <w:r w:rsidR="00A52941">
              <w:rPr>
                <w:b/>
                <w:bCs/>
                <w:color w:val="000000"/>
                <w:sz w:val="20"/>
                <w:lang w:val="sr-Cyrl-RS"/>
              </w:rPr>
              <w:t>ВИША ТАРИФА</w:t>
            </w:r>
            <w:r w:rsidRPr="00DF6FD6">
              <w:rPr>
                <w:b/>
                <w:bCs/>
                <w:color w:val="000000"/>
                <w:sz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CE48" w14:textId="4E385A80" w:rsidR="00D4451A" w:rsidRPr="00A52941" w:rsidRDefault="00A52941" w:rsidP="00D445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275.033</w:t>
            </w:r>
          </w:p>
        </w:tc>
      </w:tr>
      <w:tr w:rsidR="00D4451A" w:rsidRPr="00EB22E9" w14:paraId="02707772" w14:textId="77777777" w:rsidTr="00D4451A">
        <w:trPr>
          <w:trHeight w:val="6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1B7B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F6FD6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236F" w14:textId="77777777" w:rsidR="00D4451A" w:rsidRPr="00DF6FD6" w:rsidRDefault="00D4451A" w:rsidP="00D4451A">
            <w:pPr>
              <w:jc w:val="center"/>
              <w:rPr>
                <w:b/>
                <w:bCs/>
                <w:color w:val="000000"/>
                <w:sz w:val="20"/>
              </w:rPr>
            </w:pPr>
            <w:proofErr w:type="spellStart"/>
            <w:r w:rsidRPr="00DF6FD6">
              <w:rPr>
                <w:b/>
                <w:bCs/>
                <w:color w:val="000000"/>
                <w:sz w:val="20"/>
              </w:rPr>
              <w:t>Процена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укупне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потрошње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АКТИВНЕ ЕНЕРГИЈЕ </w:t>
            </w:r>
            <w:proofErr w:type="gramStart"/>
            <w:r w:rsidRPr="00DF6FD6">
              <w:rPr>
                <w:b/>
                <w:bCs/>
                <w:color w:val="000000"/>
                <w:sz w:val="20"/>
              </w:rPr>
              <w:t xml:space="preserve">у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Kwh</w:t>
            </w:r>
            <w:proofErr w:type="spellEnd"/>
            <w:proofErr w:type="gramEnd"/>
            <w:r w:rsidRPr="00DF6FD6">
              <w:rPr>
                <w:b/>
                <w:bCs/>
                <w:color w:val="000000"/>
                <w:sz w:val="20"/>
              </w:rPr>
              <w:t xml:space="preserve"> 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на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годишњем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F6FD6">
              <w:rPr>
                <w:b/>
                <w:bCs/>
                <w:color w:val="000000"/>
                <w:sz w:val="20"/>
              </w:rPr>
              <w:t>нивоу</w:t>
            </w:r>
            <w:proofErr w:type="spellEnd"/>
            <w:r w:rsidRPr="00DF6FD6">
              <w:rPr>
                <w:b/>
                <w:bCs/>
                <w:color w:val="000000"/>
                <w:sz w:val="20"/>
              </w:rPr>
              <w:t xml:space="preserve"> – ЈЕДИНСТВЕНА ТАРИФА: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4CF0" w14:textId="0678AC80" w:rsidR="00D4451A" w:rsidRPr="00D4451A" w:rsidRDefault="00A52941" w:rsidP="00D4451A">
            <w:pPr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b/>
                <w:color w:val="000000"/>
                <w:sz w:val="24"/>
                <w:szCs w:val="24"/>
                <w:lang w:val="sr-Cyrl-RS"/>
              </w:rPr>
              <w:t>51.298</w:t>
            </w:r>
          </w:p>
        </w:tc>
      </w:tr>
    </w:tbl>
    <w:p w14:paraId="714723B8" w14:textId="42B10D04" w:rsidR="00AA468F" w:rsidRDefault="00AA468F" w:rsidP="00AA468F"/>
    <w:p w14:paraId="1D4D1EA8" w14:textId="329DE275" w:rsidR="008659FB" w:rsidRDefault="008659FB" w:rsidP="00AA468F"/>
    <w:p w14:paraId="6E056AA8" w14:textId="77777777" w:rsidR="008659FB" w:rsidRPr="00E5760F" w:rsidRDefault="008659FB" w:rsidP="00AA468F">
      <w:pPr>
        <w:rPr>
          <w:vanish/>
        </w:rPr>
      </w:pPr>
    </w:p>
    <w:p w14:paraId="54B62A9B" w14:textId="77777777" w:rsidR="00D4451A" w:rsidRDefault="00D4451A" w:rsidP="00DA4DEA">
      <w:pPr>
        <w:pStyle w:val="BodyText"/>
        <w:rPr>
          <w:b/>
          <w:color w:val="000000"/>
          <w:sz w:val="22"/>
          <w:szCs w:val="22"/>
          <w:lang w:val="sr-Latn-RS"/>
        </w:rPr>
      </w:pPr>
    </w:p>
    <w:p w14:paraId="76D0F0EF" w14:textId="77777777" w:rsidR="00D4451A" w:rsidRDefault="00D4451A" w:rsidP="00DA4DEA">
      <w:pPr>
        <w:pStyle w:val="BodyText"/>
        <w:rPr>
          <w:b/>
          <w:color w:val="000000"/>
          <w:sz w:val="22"/>
          <w:szCs w:val="22"/>
          <w:lang w:val="sr-Latn-RS"/>
        </w:rPr>
      </w:pPr>
    </w:p>
    <w:p w14:paraId="2B19B184" w14:textId="77777777" w:rsidR="001F6FC6" w:rsidRPr="00D82C82" w:rsidRDefault="001F6FC6" w:rsidP="00DA4DEA">
      <w:pPr>
        <w:pStyle w:val="BodyText"/>
        <w:rPr>
          <w:color w:val="FF0000"/>
        </w:rPr>
      </w:pPr>
    </w:p>
    <w:p w14:paraId="60F19872" w14:textId="77777777" w:rsidR="00AA468F" w:rsidRDefault="00AA468F" w:rsidP="00AA468F"/>
    <w:p w14:paraId="70048B42" w14:textId="77777777" w:rsidR="00244D5E" w:rsidRDefault="00244D5E"/>
    <w:sectPr w:rsidR="00244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84EA0"/>
    <w:multiLevelType w:val="hybridMultilevel"/>
    <w:tmpl w:val="FF70381C"/>
    <w:lvl w:ilvl="0" w:tplc="A43AB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C0394"/>
    <w:multiLevelType w:val="hybridMultilevel"/>
    <w:tmpl w:val="5A8E4EA4"/>
    <w:lvl w:ilvl="0" w:tplc="D74C3EB0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 w16cid:durableId="1971083313">
    <w:abstractNumId w:val="1"/>
  </w:num>
  <w:num w:numId="2" w16cid:durableId="5138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C272F"/>
    <w:rsid w:val="000D0399"/>
    <w:rsid w:val="001F6FC6"/>
    <w:rsid w:val="00244D5E"/>
    <w:rsid w:val="002C1AB0"/>
    <w:rsid w:val="006133E6"/>
    <w:rsid w:val="006B16DE"/>
    <w:rsid w:val="007352CF"/>
    <w:rsid w:val="007833B5"/>
    <w:rsid w:val="008659FB"/>
    <w:rsid w:val="008D2BCA"/>
    <w:rsid w:val="008F467E"/>
    <w:rsid w:val="00974C37"/>
    <w:rsid w:val="00A52941"/>
    <w:rsid w:val="00AA468F"/>
    <w:rsid w:val="00B0574F"/>
    <w:rsid w:val="00B86084"/>
    <w:rsid w:val="00C850B8"/>
    <w:rsid w:val="00D4451A"/>
    <w:rsid w:val="00DA4DEA"/>
    <w:rsid w:val="00D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D4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2023-01-13T11:42:00Z</dcterms:created>
  <dcterms:modified xsi:type="dcterms:W3CDTF">2023-01-13T11:42:00Z</dcterms:modified>
</cp:coreProperties>
</file>